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中国新闻奖参评作品推荐表</w:t>
      </w:r>
    </w:p>
    <w:tbl>
      <w:tblPr>
        <w:tblStyle w:val="4"/>
        <w:tblW w:w="9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75"/>
        <w:gridCol w:w="548"/>
        <w:gridCol w:w="967"/>
        <w:gridCol w:w="1734"/>
        <w:gridCol w:w="1033"/>
        <w:gridCol w:w="101"/>
        <w:gridCol w:w="1559"/>
        <w:gridCol w:w="209"/>
        <w:gridCol w:w="950"/>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2" w:type="dxa"/>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作品标题</w:t>
            </w:r>
          </w:p>
        </w:tc>
        <w:tc>
          <w:tcPr>
            <w:tcW w:w="4357" w:type="dxa"/>
            <w:gridSpan w:val="5"/>
            <w:vAlign w:val="center"/>
          </w:tcPr>
          <w:p>
            <w:pPr>
              <w:spacing w:line="240" w:lineRule="exact"/>
              <w:jc w:val="left"/>
              <w:rPr>
                <w:rFonts w:hint="eastAsia" w:ascii="仿宋_GB2312" w:hAnsi="华文仿宋" w:eastAsia="仿宋_GB2312"/>
                <w:color w:val="000000"/>
                <w:sz w:val="28"/>
                <w:szCs w:val="28"/>
              </w:rPr>
            </w:pPr>
            <w:r>
              <w:rPr>
                <w:rFonts w:hint="eastAsia" w:ascii="宋体" w:hAnsi="宋体"/>
                <w:color w:val="000000"/>
                <w:sz w:val="24"/>
                <w:szCs w:val="24"/>
              </w:rPr>
              <w:t>Decoding the book of Xi Jinping: The Governance of China （“《习近平谈治国理政》导读”系列报道）</w:t>
            </w: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参评</w:t>
            </w:r>
          </w:p>
          <w:p>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8"/>
                <w:szCs w:val="20"/>
              </w:rPr>
              <w:t>项目</w:t>
            </w:r>
          </w:p>
        </w:tc>
        <w:tc>
          <w:tcPr>
            <w:tcW w:w="2642" w:type="dxa"/>
            <w:gridSpan w:val="2"/>
            <w:vAlign w:val="center"/>
          </w:tcPr>
          <w:p>
            <w:pPr>
              <w:spacing w:line="400" w:lineRule="exact"/>
              <w:rPr>
                <w:rFonts w:hint="eastAsia" w:ascii="仿宋_GB2312" w:hAnsi="华文仿宋" w:eastAsia="仿宋_GB2312"/>
                <w:color w:val="000000"/>
                <w:sz w:val="28"/>
                <w:szCs w:val="28"/>
              </w:rPr>
            </w:pPr>
            <w:r>
              <w:rPr>
                <w:rFonts w:hint="eastAsia" w:ascii="仿宋" w:hAnsi="仿宋" w:eastAsia="仿宋"/>
                <w:color w:val="000000"/>
                <w:sz w:val="28"/>
              </w:rPr>
              <w:t>专题</w:t>
            </w:r>
            <w:r>
              <w:rPr>
                <w:rFonts w:hint="eastAsia" w:ascii="宋体" w:hAnsi="宋体"/>
                <w:color w:val="000000"/>
                <w:sz w:val="24"/>
                <w:szCs w:val="21"/>
                <w:u w:val="single"/>
              </w:rPr>
              <w:t>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2" w:type="dxa"/>
            <w:vMerge w:val="restart"/>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字数时长</w:t>
            </w:r>
          </w:p>
        </w:tc>
        <w:tc>
          <w:tcPr>
            <w:tcW w:w="4357" w:type="dxa"/>
            <w:gridSpan w:val="5"/>
            <w:vMerge w:val="restart"/>
            <w:vAlign w:val="center"/>
          </w:tcPr>
          <w:p>
            <w:pPr>
              <w:spacing w:line="400" w:lineRule="exact"/>
              <w:rPr>
                <w:rFonts w:hint="eastAsia" w:ascii="仿宋_GB2312" w:hAnsi="华文仿宋" w:eastAsia="仿宋_GB2312"/>
                <w:color w:val="000000"/>
                <w:sz w:val="28"/>
                <w:szCs w:val="28"/>
              </w:rPr>
            </w:pPr>
            <w:r>
              <w:rPr>
                <w:rFonts w:hint="eastAsia" w:ascii="宋体" w:hAnsi="宋体"/>
                <w:color w:val="000000"/>
                <w:sz w:val="24"/>
                <w:szCs w:val="24"/>
              </w:rPr>
              <w:t>1745 字；0时0分0秒</w:t>
            </w:r>
            <w:r>
              <w:rPr>
                <w:rFonts w:hint="eastAsia" w:ascii="宋体" w:hAnsi="宋体"/>
                <w:color w:val="000000"/>
                <w:sz w:val="24"/>
                <w:szCs w:val="24"/>
              </w:rPr>
              <w:br w:type="textWrapping"/>
            </w:r>
            <w:r>
              <w:rPr>
                <w:rFonts w:hint="eastAsia" w:ascii="宋体" w:hAnsi="宋体"/>
                <w:color w:val="000000"/>
                <w:sz w:val="24"/>
                <w:szCs w:val="24"/>
              </w:rPr>
              <w:t>1620 字；0时0分0秒</w:t>
            </w:r>
            <w:r>
              <w:rPr>
                <w:rFonts w:hint="eastAsia" w:ascii="宋体" w:hAnsi="宋体"/>
                <w:color w:val="000000"/>
                <w:sz w:val="24"/>
                <w:szCs w:val="24"/>
              </w:rPr>
              <w:br w:type="textWrapping"/>
            </w:r>
            <w:r>
              <w:rPr>
                <w:rFonts w:hint="eastAsia" w:ascii="宋体" w:hAnsi="宋体"/>
                <w:color w:val="000000"/>
                <w:sz w:val="24"/>
                <w:szCs w:val="24"/>
              </w:rPr>
              <w:t>1963 字；0时0分0秒</w:t>
            </w: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体裁</w:t>
            </w:r>
          </w:p>
        </w:tc>
        <w:tc>
          <w:tcPr>
            <w:tcW w:w="2642" w:type="dxa"/>
            <w:gridSpan w:val="2"/>
            <w:vAlign w:val="center"/>
          </w:tcPr>
          <w:p>
            <w:pPr>
              <w:spacing w:line="240" w:lineRule="exact"/>
              <w:jc w:val="left"/>
              <w:rPr>
                <w:rFonts w:hint="eastAsia" w:ascii="仿宋_GB2312" w:hAnsi="华文仿宋"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2" w:type="dxa"/>
            <w:vMerge w:val="continue"/>
            <w:vAlign w:val="center"/>
          </w:tcPr>
          <w:p>
            <w:pPr>
              <w:spacing w:line="320" w:lineRule="exact"/>
              <w:jc w:val="center"/>
              <w:rPr>
                <w:rFonts w:hint="eastAsia" w:ascii="华文中宋" w:hAnsi="华文中宋" w:eastAsia="华文中宋"/>
                <w:color w:val="000000"/>
                <w:sz w:val="28"/>
                <w:szCs w:val="20"/>
              </w:rPr>
            </w:pPr>
          </w:p>
        </w:tc>
        <w:tc>
          <w:tcPr>
            <w:tcW w:w="4357" w:type="dxa"/>
            <w:gridSpan w:val="5"/>
            <w:vMerge w:val="continue"/>
            <w:vAlign w:val="center"/>
          </w:tcPr>
          <w:p>
            <w:pPr>
              <w:spacing w:line="400" w:lineRule="exact"/>
              <w:rPr>
                <w:rFonts w:hint="eastAsia" w:ascii="宋体" w:hAnsi="宋体"/>
                <w:color w:val="000000"/>
                <w:sz w:val="24"/>
                <w:szCs w:val="24"/>
              </w:rPr>
            </w:pP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语种</w:t>
            </w:r>
          </w:p>
        </w:tc>
        <w:tc>
          <w:tcPr>
            <w:tcW w:w="2642" w:type="dxa"/>
            <w:gridSpan w:val="2"/>
            <w:vAlign w:val="center"/>
          </w:tcPr>
          <w:p>
            <w:pPr>
              <w:spacing w:line="240" w:lineRule="exact"/>
              <w:jc w:val="left"/>
              <w:rPr>
                <w:rFonts w:hint="eastAsia" w:ascii="宋体" w:hAnsi="宋体"/>
                <w:color w:val="000000"/>
                <w:sz w:val="24"/>
                <w:szCs w:val="24"/>
              </w:rPr>
            </w:pPr>
            <w:r>
              <w:rPr>
                <w:rFonts w:hint="eastAsia" w:ascii="宋体" w:hAnsi="宋体"/>
                <w:color w:val="000000"/>
                <w:sz w:val="24"/>
                <w:szCs w:val="24"/>
              </w:rPr>
              <w:t>英文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作者</w:t>
            </w:r>
          </w:p>
          <w:p>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2"/>
              </w:rPr>
              <w:t>（主创人员）</w:t>
            </w:r>
          </w:p>
        </w:tc>
        <w:tc>
          <w:tcPr>
            <w:tcW w:w="3734" w:type="dxa"/>
            <w:gridSpan w:val="3"/>
            <w:vAlign w:val="center"/>
          </w:tcPr>
          <w:p>
            <w:pPr>
              <w:spacing w:line="260" w:lineRule="exact"/>
              <w:rPr>
                <w:rFonts w:hint="eastAsia" w:ascii="仿宋_GB2312" w:hAnsi="华文仿宋" w:eastAsia="仿宋_GB2312"/>
                <w:color w:val="000000"/>
                <w:sz w:val="28"/>
                <w:szCs w:val="28"/>
              </w:rPr>
            </w:pPr>
            <w:r>
              <w:rPr>
                <w:rFonts w:hint="eastAsia" w:ascii="宋体" w:hAnsi="宋体"/>
                <w:color w:val="000000"/>
                <w:sz w:val="24"/>
                <w:szCs w:val="24"/>
              </w:rPr>
              <w:t>集体</w:t>
            </w: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编辑</w:t>
            </w:r>
          </w:p>
        </w:tc>
        <w:tc>
          <w:tcPr>
            <w:tcW w:w="2642" w:type="dxa"/>
            <w:gridSpan w:val="2"/>
            <w:vAlign w:val="center"/>
          </w:tcPr>
          <w:p>
            <w:pPr>
              <w:spacing w:line="260" w:lineRule="exact"/>
              <w:rPr>
                <w:rFonts w:hint="eastAsia" w:ascii="仿宋_GB2312" w:hAnsi="华文仿宋" w:eastAsia="仿宋_GB2312"/>
                <w:color w:val="000000"/>
                <w:sz w:val="28"/>
                <w:szCs w:val="28"/>
              </w:rPr>
            </w:pPr>
            <w:r>
              <w:rPr>
                <w:rFonts w:hint="eastAsia" w:ascii="宋体" w:hAnsi="宋体"/>
                <w:color w:val="000000"/>
                <w:sz w:val="24"/>
                <w:szCs w:val="24"/>
              </w:rPr>
              <w:t>集体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原创单位</w:t>
            </w:r>
          </w:p>
        </w:tc>
        <w:tc>
          <w:tcPr>
            <w:tcW w:w="3734" w:type="dxa"/>
            <w:gridSpan w:val="3"/>
            <w:vAlign w:val="center"/>
          </w:tcPr>
          <w:p>
            <w:pPr>
              <w:spacing w:line="240" w:lineRule="exact"/>
              <w:jc w:val="left"/>
              <w:rPr>
                <w:rFonts w:hint="eastAsia" w:ascii="华文中宋" w:hAnsi="华文中宋" w:eastAsia="华文中宋"/>
                <w:color w:val="000000"/>
                <w:sz w:val="24"/>
                <w:szCs w:val="24"/>
              </w:rPr>
            </w:pPr>
            <w:r>
              <w:rPr>
                <w:rFonts w:hint="eastAsia" w:ascii="宋体" w:hAnsi="宋体"/>
                <w:color w:val="000000"/>
                <w:sz w:val="24"/>
                <w:szCs w:val="24"/>
              </w:rPr>
              <w:t>环球时报社、人民日报海外版</w:t>
            </w:r>
          </w:p>
        </w:tc>
        <w:tc>
          <w:tcPr>
            <w:tcW w:w="1869" w:type="dxa"/>
            <w:gridSpan w:val="3"/>
            <w:vAlign w:val="center"/>
          </w:tcPr>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发布端/账号/</w:t>
            </w:r>
          </w:p>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媒体名称</w:t>
            </w:r>
          </w:p>
        </w:tc>
        <w:tc>
          <w:tcPr>
            <w:tcW w:w="2642" w:type="dxa"/>
            <w:gridSpan w:val="2"/>
            <w:vAlign w:val="center"/>
          </w:tcPr>
          <w:p>
            <w:pPr>
              <w:spacing w:line="260" w:lineRule="exact"/>
              <w:rPr>
                <w:rFonts w:ascii="仿宋_GB2312" w:eastAsia="仿宋_GB2312"/>
                <w:color w:val="000000"/>
                <w:sz w:val="11"/>
                <w:szCs w:val="21"/>
              </w:rPr>
            </w:pPr>
            <w:r>
              <w:rPr>
                <w:rFonts w:hint="eastAsia" w:ascii="宋体" w:hAnsi="宋体"/>
                <w:color w:val="000000"/>
                <w:sz w:val="24"/>
                <w:szCs w:val="24"/>
              </w:rPr>
              <w:t>环球时报英文版报纸、官网（globaltimes.cn）、海外社交媒体平台(X:@globaltimesnews;Facebook: @globaltimesnews)；人民日报海外版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734" w:type="dxa"/>
            <w:gridSpan w:val="3"/>
            <w:vAlign w:val="center"/>
          </w:tcPr>
          <w:p>
            <w:pPr>
              <w:spacing w:line="240" w:lineRule="exact"/>
              <w:jc w:val="left"/>
              <w:rPr>
                <w:rFonts w:hint="eastAsia" w:ascii="华文中宋" w:hAnsi="华文中宋" w:eastAsia="华文中宋"/>
                <w:color w:val="000000"/>
                <w:sz w:val="24"/>
                <w:szCs w:val="24"/>
              </w:rPr>
            </w:pP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发布</w:t>
            </w:r>
          </w:p>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日期</w:t>
            </w:r>
          </w:p>
        </w:tc>
        <w:tc>
          <w:tcPr>
            <w:tcW w:w="2642" w:type="dxa"/>
            <w:gridSpan w:val="2"/>
            <w:vAlign w:val="center"/>
          </w:tcPr>
          <w:p>
            <w:pPr>
              <w:spacing w:line="260" w:lineRule="exact"/>
              <w:jc w:val="left"/>
              <w:rPr>
                <w:rFonts w:hint="eastAsia" w:ascii="仿宋" w:hAnsi="仿宋" w:eastAsia="仿宋"/>
                <w:color w:val="000000"/>
                <w:szCs w:val="21"/>
              </w:rPr>
            </w:pPr>
            <w:r>
              <w:rPr>
                <w:rFonts w:hint="eastAsia" w:ascii="宋体" w:hAnsi="宋体"/>
                <w:color w:val="000000"/>
                <w:sz w:val="24"/>
                <w:szCs w:val="24"/>
              </w:rPr>
              <w:t>2025年03月17日 到 2025年12月18日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pPr>
              <w:spacing w:line="320" w:lineRule="exact"/>
              <w:jc w:val="center"/>
              <w:rPr>
                <w:rFonts w:hint="eastAsia" w:ascii="华文中宋" w:hAnsi="华文中宋" w:eastAsia="华文中宋" w:cs="华文中宋"/>
                <w:bCs/>
                <w:color w:val="000000"/>
                <w:sz w:val="28"/>
                <w:szCs w:val="28"/>
              </w:rPr>
            </w:pPr>
            <w:r>
              <w:rPr>
                <w:rFonts w:hint="eastAsia" w:ascii="华文中宋" w:hAnsi="华文中宋" w:eastAsia="华文中宋" w:cs="华文中宋"/>
                <w:bCs/>
                <w:color w:val="000000"/>
                <w:sz w:val="28"/>
                <w:szCs w:val="28"/>
              </w:rPr>
              <w:t>新媒体</w:t>
            </w:r>
          </w:p>
          <w:p>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s="华文中宋"/>
                <w:bCs/>
                <w:color w:val="000000"/>
                <w:sz w:val="28"/>
                <w:szCs w:val="28"/>
              </w:rPr>
              <w:t>作品链接</w:t>
            </w:r>
          </w:p>
        </w:tc>
        <w:tc>
          <w:tcPr>
            <w:tcW w:w="3734" w:type="dxa"/>
            <w:gridSpan w:val="3"/>
            <w:vAlign w:val="center"/>
          </w:tcPr>
          <w:p>
            <w:pPr>
              <w:spacing w:line="440" w:lineRule="exact"/>
              <w:jc w:val="left"/>
              <w:rPr>
                <w:rFonts w:hint="eastAsia" w:ascii="仿宋_GB2312" w:hAnsi="华文仿宋" w:eastAsia="仿宋_GB2312"/>
                <w:color w:val="000000"/>
                <w:sz w:val="28"/>
                <w:szCs w:val="28"/>
              </w:rPr>
            </w:pPr>
            <w:r>
              <w:rPr>
                <w:rFonts w:hint="eastAsia" w:ascii="宋体" w:hAnsi="宋体"/>
                <w:color w:val="000000"/>
                <w:sz w:val="24"/>
                <w:szCs w:val="24"/>
              </w:rPr>
              <w:t>https://www.globaltimes.cn/page/202506/1336214.shtml</w:t>
            </w:r>
            <w:r>
              <w:rPr>
                <w:rFonts w:hint="eastAsia" w:ascii="宋体" w:hAnsi="宋体"/>
                <w:color w:val="000000"/>
                <w:sz w:val="24"/>
                <w:szCs w:val="24"/>
              </w:rPr>
              <w:br w:type="textWrapping"/>
            </w:r>
            <w:r>
              <w:rPr>
                <w:rFonts w:hint="eastAsia" w:ascii="宋体" w:hAnsi="宋体"/>
                <w:color w:val="000000"/>
                <w:sz w:val="24"/>
                <w:szCs w:val="24"/>
              </w:rPr>
              <w:t>https://www.globaltimes.cn/page/202508/1340881.shtml</w:t>
            </w:r>
            <w:r>
              <w:rPr>
                <w:rFonts w:hint="eastAsia" w:ascii="宋体" w:hAnsi="宋体"/>
                <w:color w:val="000000"/>
                <w:sz w:val="24"/>
                <w:szCs w:val="24"/>
              </w:rPr>
              <w:br w:type="textWrapping"/>
            </w:r>
            <w:r>
              <w:rPr>
                <w:rFonts w:hint="eastAsia" w:ascii="宋体" w:hAnsi="宋体"/>
                <w:color w:val="000000"/>
                <w:sz w:val="24"/>
                <w:szCs w:val="24"/>
              </w:rPr>
              <w:t>https://www.globaltimes.cn/page/202511/1347272.shtml</w:t>
            </w: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是否为</w:t>
            </w:r>
          </w:p>
          <w:p>
            <w:pPr>
              <w:spacing w:line="320" w:lineRule="exact"/>
              <w:jc w:val="center"/>
              <w:rPr>
                <w:rFonts w:hint="eastAsia" w:ascii="仿宋_GB2312" w:hAnsi="华文仿宋" w:eastAsia="仿宋_GB2312"/>
                <w:color w:val="000000"/>
                <w:sz w:val="28"/>
                <w:szCs w:val="28"/>
              </w:rPr>
            </w:pPr>
            <w:r>
              <w:rPr>
                <w:rFonts w:hint="eastAsia" w:ascii="华文中宋" w:hAnsi="华文中宋" w:eastAsia="华文中宋"/>
                <w:color w:val="000000"/>
                <w:sz w:val="28"/>
                <w:szCs w:val="20"/>
              </w:rPr>
              <w:t>“三好作品”</w:t>
            </w:r>
          </w:p>
        </w:tc>
        <w:tc>
          <w:tcPr>
            <w:tcW w:w="2642" w:type="dxa"/>
            <w:gridSpan w:val="2"/>
            <w:vAlign w:val="center"/>
          </w:tcPr>
          <w:p>
            <w:pPr>
              <w:spacing w:line="440" w:lineRule="exact"/>
              <w:jc w:val="left"/>
              <w:rPr>
                <w:rFonts w:hint="eastAsia" w:ascii="仿宋_GB2312" w:hAnsi="华文仿宋" w:eastAsia="仿宋_GB2312"/>
                <w:color w:val="000000"/>
                <w:sz w:val="28"/>
                <w:szCs w:val="28"/>
              </w:rPr>
            </w:pPr>
            <w:r>
              <w:rPr>
                <w:rFonts w:hint="eastAsia" w:ascii="宋体" w:hAnsi="宋体"/>
                <w:color w:val="00000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gridSpan w:val="2"/>
            <w:vAlign w:val="center"/>
          </w:tcPr>
          <w:p>
            <w:pPr>
              <w:spacing w:line="320" w:lineRule="exact"/>
              <w:jc w:val="center"/>
              <w:rPr>
                <w:rFonts w:hint="eastAsia" w:ascii="华文中宋" w:hAnsi="华文中宋" w:eastAsia="华文中宋"/>
                <w:color w:val="000000"/>
                <w:sz w:val="28"/>
              </w:rPr>
            </w:pP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p>
            <w:pPr>
              <w:spacing w:line="340" w:lineRule="exact"/>
              <w:jc w:val="center"/>
              <w:rPr>
                <w:rFonts w:hint="eastAsia" w:ascii="华文中宋" w:hAnsi="华文中宋" w:eastAsia="华文中宋"/>
                <w:color w:val="000000"/>
                <w:sz w:val="24"/>
                <w:szCs w:val="24"/>
              </w:rPr>
            </w:pPr>
            <w:r>
              <w:rPr>
                <w:rFonts w:hint="eastAsia" w:ascii="华文中宋" w:hAnsi="华文中宋" w:eastAsia="华文中宋"/>
                <w:color w:val="000000"/>
                <w:sz w:val="28"/>
              </w:rPr>
              <w:t xml:space="preserve">  </w:t>
            </w:r>
          </w:p>
        </w:tc>
        <w:tc>
          <w:tcPr>
            <w:tcW w:w="8793" w:type="dxa"/>
            <w:gridSpan w:val="9"/>
            <w:vAlign w:val="center"/>
          </w:tcPr>
          <w:p>
            <w:pPr>
              <w:spacing w:after="160" w:line="288" w:lineRule="auto"/>
              <w:ind w:firstLine="480" w:firstLineChars="200"/>
              <w:jc w:val="left"/>
              <w:rPr>
                <w:rFonts w:hint="eastAsia" w:ascii="宋体" w:hAnsi="宋体" w:cs="仿宋"/>
                <w:color w:val="000000"/>
                <w:sz w:val="24"/>
                <w:szCs w:val="18"/>
              </w:rPr>
            </w:pPr>
            <w:r>
              <w:rPr>
                <w:rFonts w:hint="eastAsia" w:ascii="宋体" w:hAnsi="宋体" w:cs="仿宋"/>
                <w:color w:val="000000"/>
                <w:sz w:val="24"/>
                <w:szCs w:val="18"/>
              </w:rPr>
              <w:t>“《习近平谈治国理政》导读”系列报道由《环球时报》英文版策划推出，围绕“学者谈”“译者道”“实践者说”“读者悟”四个栏目展开，系统邀请中国权威专家与海外知名人士参与，通过多元主体视角，对《习近平谈治国理政》一书中的治国理政理念进行深入解读与传播。在采编制作过程中，团队坚持选题前瞻性与议题设置能力相结合，注重以具体案例与个人体验增强表达的感染力，提升内容的国际表达效果。该系列报道有效提升了习近平新时代中国特色社会主义思想在国际舆论场中的可读性，为海外受众理解中国治理理念、中国式现代化道路及其全球意义提供了有益参考。</w:t>
            </w:r>
          </w:p>
          <w:p>
            <w:pPr>
              <w:spacing w:after="160" w:line="288" w:lineRule="auto"/>
              <w:ind w:firstLine="480" w:firstLineChars="200"/>
              <w:jc w:val="left"/>
              <w:rPr>
                <w:rFonts w:hint="eastAsia" w:ascii="宋体" w:hAnsi="宋体" w:cs="仿宋"/>
                <w:color w:val="000000"/>
                <w:sz w:val="24"/>
                <w:szCs w:val="18"/>
              </w:rPr>
            </w:pPr>
            <w:r>
              <w:rPr>
                <w:rFonts w:hint="eastAsia" w:ascii="宋体" w:hAnsi="宋体" w:cs="仿宋"/>
                <w:color w:val="000000"/>
                <w:sz w:val="24"/>
                <w:szCs w:val="18"/>
              </w:rPr>
              <w:t>该系列在国际舆论场取得显著传播成效：海外总阅读量达5000万，获外媒转载近1.42万篇次，形成积极、广泛的国际声浪。多位学者在文章发布后通过个人社交账号进行二次传播，扩大了内容在海外知识界与受众群体中的触达范围。报道的中文版刊发在《人民日报》海外版，实现中英双语落地传播，进一步拓展话语辐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77" w:type="dxa"/>
            <w:gridSpan w:val="2"/>
            <w:vMerge w:val="restart"/>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515" w:type="dxa"/>
            <w:gridSpan w:val="2"/>
            <w:vAlign w:val="center"/>
          </w:tcPr>
          <w:p>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jc w:val="center"/>
              <w:rPr>
                <w:rFonts w:hint="eastAsia" w:ascii="仿宋" w:hAnsi="仿宋" w:eastAsia="仿宋" w:cs="仿宋"/>
                <w:color w:val="000000"/>
                <w:sz w:val="24"/>
                <w:szCs w:val="18"/>
              </w:rPr>
            </w:pPr>
            <w:r>
              <w:rPr>
                <w:rFonts w:hint="eastAsia" w:ascii="楷体" w:hAnsi="楷体" w:eastAsia="楷体" w:cs="楷体"/>
                <w:b/>
                <w:bCs/>
                <w:color w:val="000000"/>
                <w:sz w:val="24"/>
                <w:szCs w:val="18"/>
              </w:rPr>
              <w:t>发布链接</w:t>
            </w:r>
          </w:p>
        </w:tc>
        <w:tc>
          <w:tcPr>
            <w:tcW w:w="7278" w:type="dxa"/>
            <w:gridSpan w:val="7"/>
            <w:vAlign w:val="center"/>
          </w:tcPr>
          <w:p>
            <w:pPr>
              <w:rPr>
                <w:rFonts w:hint="eastAsia" w:ascii="仿宋" w:hAnsi="仿宋" w:eastAsia="仿宋"/>
                <w:color w:val="000000"/>
                <w:szCs w:val="21"/>
              </w:rPr>
            </w:pPr>
            <w:r>
              <w:rPr>
                <w:rFonts w:hint="eastAsia" w:ascii="宋体" w:hAnsi="宋体"/>
                <w:color w:val="000000"/>
                <w:sz w:val="24"/>
                <w:szCs w:val="24"/>
              </w:rPr>
              <w:t>【实践者说】从嘉兴 101 路公交看 “一张好的蓝图一干到底” 的生动实践 https://www.facebook.com/globaltimesnews/posts/pfbid02wNFwWqBDT21vQa3HEfZvtsAdX9egcYQfj4JLD3pMjN9NPpBrQLVfHBvSmq8GG7vSl；【实践者说】两代“两山”实践者20年见证中国绿色发展奇迹https://www.facebook.com/globaltimesnews/posts/pfbid02VPVCPrjnaFG3zRTxdsDsNo9snqmVbpWRWdbM1gdCG6mcWhmjQBUa79t4oC3sgXAFl；【实践者说】在浙江的一个小村庄里，看农创客如何集中力量写出“共富样本”https://www.facebook.com/globaltimesnews/posts/pfbid02Jmewg8Ya48LfmUwenQTSr4oq87Wp5mPGgVL71oR3oCAyyyqzDHNmCm9ZegdmkjA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exact"/>
          <w:jc w:val="center"/>
        </w:trPr>
        <w:tc>
          <w:tcPr>
            <w:tcW w:w="1077" w:type="dxa"/>
            <w:gridSpan w:val="2"/>
            <w:vMerge w:val="continue"/>
            <w:vAlign w:val="center"/>
          </w:tcPr>
          <w:p>
            <w:pPr>
              <w:spacing w:line="320" w:lineRule="exact"/>
              <w:jc w:val="center"/>
              <w:rPr>
                <w:rFonts w:hint="eastAsia" w:ascii="华文中宋" w:hAnsi="华文中宋" w:eastAsia="华文中宋"/>
                <w:color w:val="000000"/>
                <w:sz w:val="28"/>
              </w:rPr>
            </w:pPr>
          </w:p>
        </w:tc>
        <w:tc>
          <w:tcPr>
            <w:tcW w:w="1515" w:type="dxa"/>
            <w:gridSpan w:val="2"/>
            <w:vAlign w:val="center"/>
          </w:tcPr>
          <w:p>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pPr>
              <w:spacing w:line="240" w:lineRule="exact"/>
              <w:jc w:val="center"/>
              <w:rPr>
                <w:rFonts w:hint="eastAsia" w:ascii="仿宋" w:hAnsi="仿宋" w:eastAsia="仿宋"/>
                <w:color w:val="000000"/>
                <w:sz w:val="22"/>
                <w:szCs w:val="16"/>
              </w:rPr>
            </w:pPr>
            <w:r>
              <w:rPr>
                <w:rFonts w:hint="eastAsia" w:ascii="楷体" w:hAnsi="楷体" w:eastAsia="楷体" w:cs="楷体"/>
                <w:b/>
                <w:bCs/>
                <w:color w:val="000000"/>
                <w:szCs w:val="21"/>
              </w:rPr>
              <w:t>传播量</w:t>
            </w:r>
          </w:p>
        </w:tc>
        <w:tc>
          <w:tcPr>
            <w:tcW w:w="1734" w:type="dxa"/>
            <w:vAlign w:val="center"/>
          </w:tcPr>
          <w:p>
            <w:pPr>
              <w:spacing w:line="280" w:lineRule="exact"/>
              <w:rPr>
                <w:rFonts w:hint="eastAsia" w:ascii="仿宋" w:hAnsi="仿宋" w:eastAsia="仿宋"/>
                <w:color w:val="000000"/>
                <w:sz w:val="22"/>
                <w:szCs w:val="16"/>
              </w:rPr>
            </w:pPr>
            <w:r>
              <w:rPr>
                <w:rFonts w:hint="eastAsia" w:ascii="宋体" w:hAnsi="宋体"/>
                <w:color w:val="000000"/>
                <w:sz w:val="24"/>
                <w:szCs w:val="24"/>
              </w:rPr>
              <w:t>2247998</w:t>
            </w:r>
            <w:r>
              <w:rPr>
                <w:rFonts w:hint="eastAsia" w:ascii="宋体" w:hAnsi="宋体"/>
                <w:color w:val="000000"/>
                <w:sz w:val="24"/>
                <w:szCs w:val="24"/>
                <w:lang w:eastAsia="zh-CN"/>
              </w:rPr>
              <w:t>；</w:t>
            </w:r>
            <w:r>
              <w:rPr>
                <w:rFonts w:hint="eastAsia" w:ascii="宋体" w:hAnsi="宋体"/>
                <w:color w:val="000000"/>
                <w:sz w:val="24"/>
                <w:szCs w:val="24"/>
              </w:rPr>
              <w:t>65449</w:t>
            </w:r>
            <w:r>
              <w:rPr>
                <w:rFonts w:hint="eastAsia" w:ascii="宋体" w:hAnsi="宋体"/>
                <w:color w:val="000000"/>
                <w:sz w:val="24"/>
                <w:szCs w:val="24"/>
                <w:lang w:eastAsia="zh-CN"/>
              </w:rPr>
              <w:t>；</w:t>
            </w:r>
            <w:r>
              <w:rPr>
                <w:rFonts w:hint="eastAsia" w:ascii="宋体" w:hAnsi="宋体"/>
                <w:color w:val="000000"/>
                <w:sz w:val="24"/>
                <w:szCs w:val="24"/>
              </w:rPr>
              <w:t>61955</w:t>
            </w:r>
          </w:p>
        </w:tc>
        <w:tc>
          <w:tcPr>
            <w:tcW w:w="1134" w:type="dxa"/>
            <w:gridSpan w:val="2"/>
            <w:vAlign w:val="center"/>
          </w:tcPr>
          <w:p>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pPr>
              <w:spacing w:line="240" w:lineRule="exact"/>
              <w:jc w:val="center"/>
              <w:rPr>
                <w:rFonts w:hint="eastAsia" w:ascii="仿宋" w:hAnsi="仿宋" w:eastAsia="仿宋"/>
                <w:color w:val="000000"/>
                <w:sz w:val="22"/>
                <w:szCs w:val="16"/>
              </w:rPr>
            </w:pPr>
            <w:r>
              <w:rPr>
                <w:rFonts w:hint="eastAsia" w:ascii="楷体" w:hAnsi="楷体" w:eastAsia="楷体" w:cs="楷体"/>
                <w:b/>
                <w:bCs/>
                <w:color w:val="000000"/>
                <w:szCs w:val="21"/>
              </w:rPr>
              <w:t>互动量</w:t>
            </w:r>
          </w:p>
        </w:tc>
        <w:tc>
          <w:tcPr>
            <w:tcW w:w="1559" w:type="dxa"/>
            <w:vAlign w:val="center"/>
          </w:tcPr>
          <w:p>
            <w:pPr>
              <w:spacing w:line="280" w:lineRule="exact"/>
              <w:rPr>
                <w:rFonts w:hint="eastAsia" w:ascii="仿宋" w:hAnsi="仿宋" w:eastAsia="仿宋"/>
                <w:color w:val="000000"/>
                <w:szCs w:val="21"/>
              </w:rPr>
            </w:pPr>
            <w:r>
              <w:rPr>
                <w:rFonts w:hint="eastAsia" w:ascii="宋体" w:hAnsi="宋体"/>
                <w:color w:val="000000"/>
                <w:sz w:val="24"/>
                <w:szCs w:val="24"/>
              </w:rPr>
              <w:t>228180</w:t>
            </w:r>
            <w:r>
              <w:rPr>
                <w:rFonts w:hint="eastAsia" w:ascii="宋体" w:hAnsi="宋体"/>
                <w:color w:val="000000"/>
                <w:sz w:val="24"/>
                <w:szCs w:val="24"/>
                <w:lang w:eastAsia="zh-CN"/>
              </w:rPr>
              <w:t>；</w:t>
            </w:r>
            <w:r>
              <w:rPr>
                <w:rFonts w:hint="eastAsia" w:ascii="宋体" w:hAnsi="宋体"/>
                <w:color w:val="000000"/>
                <w:sz w:val="24"/>
                <w:szCs w:val="24"/>
              </w:rPr>
              <w:t>345</w:t>
            </w:r>
            <w:r>
              <w:rPr>
                <w:rFonts w:hint="eastAsia" w:ascii="宋体" w:hAnsi="宋体"/>
                <w:color w:val="000000"/>
                <w:sz w:val="24"/>
                <w:szCs w:val="24"/>
                <w:lang w:eastAsia="zh-CN"/>
              </w:rPr>
              <w:t>；</w:t>
            </w:r>
            <w:r>
              <w:rPr>
                <w:rFonts w:hint="eastAsia" w:ascii="宋体" w:hAnsi="宋体"/>
                <w:color w:val="000000"/>
                <w:sz w:val="24"/>
                <w:szCs w:val="24"/>
              </w:rPr>
              <w:t>237</w:t>
            </w:r>
          </w:p>
        </w:tc>
        <w:tc>
          <w:tcPr>
            <w:tcW w:w="1159" w:type="dxa"/>
            <w:gridSpan w:val="2"/>
            <w:vAlign w:val="center"/>
          </w:tcPr>
          <w:p>
            <w:pPr>
              <w:spacing w:line="280" w:lineRule="exact"/>
              <w:rPr>
                <w:rFonts w:hint="eastAsia" w:ascii="仿宋" w:hAnsi="仿宋" w:eastAsia="仿宋"/>
                <w:color w:val="000000"/>
                <w:szCs w:val="21"/>
              </w:rPr>
            </w:pPr>
            <w:r>
              <w:rPr>
                <w:rFonts w:hint="eastAsia" w:ascii="楷体" w:hAnsi="楷体" w:eastAsia="楷体" w:cs="楷体"/>
                <w:b/>
                <w:bCs/>
                <w:color w:val="000000"/>
                <w:szCs w:val="21"/>
              </w:rPr>
              <w:t>全网总传播量（万）</w:t>
            </w:r>
          </w:p>
        </w:tc>
        <w:tc>
          <w:tcPr>
            <w:tcW w:w="1692" w:type="dxa"/>
            <w:vAlign w:val="center"/>
          </w:tcPr>
          <w:p>
            <w:pPr>
              <w:spacing w:line="280" w:lineRule="exact"/>
              <w:rPr>
                <w:rFonts w:hint="eastAsia" w:ascii="仿宋" w:hAnsi="仿宋" w:eastAsia="仿宋"/>
                <w:color w:val="000000"/>
                <w:szCs w:val="21"/>
              </w:rPr>
            </w:pPr>
            <w:r>
              <w:rPr>
                <w:rFonts w:hint="eastAsia" w:ascii="宋体" w:hAnsi="宋体"/>
                <w:color w:val="000000"/>
                <w:sz w:val="24"/>
                <w:szCs w:val="24"/>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gridSpan w:val="2"/>
            <w:vAlign w:val="center"/>
          </w:tcPr>
          <w:p>
            <w:pPr>
              <w:spacing w:line="380" w:lineRule="exact"/>
              <w:jc w:val="center"/>
              <w:rPr>
                <w:rFonts w:hint="eastAsia" w:ascii="华文中宋" w:hAnsi="华文中宋" w:eastAsia="华文中宋"/>
                <w:sz w:val="28"/>
              </w:rPr>
            </w:pPr>
            <w:r>
              <w:rPr>
                <w:rFonts w:hint="eastAsia" w:ascii="华文中宋" w:hAnsi="华文中宋" w:eastAsia="华文中宋"/>
                <w:sz w:val="28"/>
              </w:rPr>
              <w:t xml:space="preserve">  ︵</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初推</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评荐</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评理</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340" w:lineRule="exact"/>
              <w:rPr>
                <w:rFonts w:hint="eastAsia" w:ascii="华文中宋" w:hAnsi="华文中宋" w:eastAsia="华文中宋"/>
                <w:sz w:val="28"/>
              </w:rPr>
            </w:pPr>
            <w:r>
              <w:rPr>
                <w:rFonts w:hint="eastAsia" w:ascii="华文中宋" w:hAnsi="华文中宋" w:eastAsia="华文中宋"/>
                <w:sz w:val="28"/>
              </w:rPr>
              <w:t xml:space="preserve">   ︶</w:t>
            </w:r>
          </w:p>
        </w:tc>
        <w:tc>
          <w:tcPr>
            <w:tcW w:w="8793" w:type="dxa"/>
            <w:gridSpan w:val="9"/>
          </w:tcPr>
          <w:p>
            <w:pPr>
              <w:spacing w:after="160" w:line="288" w:lineRule="auto"/>
              <w:ind w:firstLine="480" w:firstLineChars="200"/>
              <w:jc w:val="left"/>
              <w:rPr>
                <w:rFonts w:hint="eastAsia" w:ascii="宋体" w:hAnsi="宋体" w:cs="仿宋"/>
                <w:color w:val="000000"/>
                <w:sz w:val="24"/>
                <w:szCs w:val="18"/>
              </w:rPr>
            </w:pPr>
            <w:r>
              <w:rPr>
                <w:rFonts w:hint="eastAsia" w:ascii="宋体" w:hAnsi="宋体" w:cs="仿宋"/>
                <w:color w:val="000000"/>
                <w:sz w:val="24"/>
                <w:szCs w:val="18"/>
              </w:rPr>
              <w:t>“《习近平谈治国理政》导读”系列报道以“学者谈—译者道—实践者说—读者悟”的四维框架，构建起多主体参与、立体化呈现的国际传播话语体系。该系列突破单向政策解读模式，通过中外对话与多元视角交织，系统阐释习近平新时代中国特色社会主义思想的核心内涵与实践逻辑，将宏观战略与基层实践、理论阐释与现实经验有机结合。</w:t>
            </w:r>
          </w:p>
          <w:p>
            <w:pPr>
              <w:spacing w:after="160" w:line="288" w:lineRule="auto"/>
              <w:ind w:firstLine="480" w:firstLineChars="200"/>
              <w:jc w:val="left"/>
              <w:rPr>
                <w:rFonts w:hint="eastAsia" w:ascii="宋体" w:hAnsi="宋体" w:cs="仿宋"/>
                <w:color w:val="000000"/>
                <w:sz w:val="24"/>
                <w:szCs w:val="18"/>
              </w:rPr>
            </w:pPr>
            <w:r>
              <w:rPr>
                <w:rFonts w:hint="eastAsia" w:ascii="宋体" w:hAnsi="宋体" w:cs="仿宋"/>
                <w:color w:val="000000"/>
                <w:sz w:val="24"/>
                <w:szCs w:val="18"/>
              </w:rPr>
              <w:t>在表达方式上，系列报道注重以具体案例、亲身体验和跨文化交流增强内容的可读性与感染力，在传播路径上实现学理性与大众化的有效统一。在传播效果上，不仅推动中国治国理政理念从“可读”走向“可感”，也促进其从“单向输出”向“互动认知”转变。</w:t>
            </w:r>
          </w:p>
          <w:p>
            <w:pPr>
              <w:spacing w:after="160" w:line="288" w:lineRule="auto"/>
              <w:ind w:firstLine="480" w:firstLineChars="200"/>
              <w:jc w:val="left"/>
              <w:rPr>
                <w:rFonts w:hint="eastAsia" w:ascii="宋体" w:hAnsi="宋体" w:cs="仿宋"/>
                <w:color w:val="000000"/>
                <w:sz w:val="24"/>
                <w:szCs w:val="18"/>
              </w:rPr>
            </w:pPr>
            <w:r>
              <w:rPr>
                <w:rFonts w:hint="eastAsia" w:ascii="宋体" w:hAnsi="宋体" w:cs="仿宋"/>
                <w:color w:val="000000"/>
                <w:sz w:val="24"/>
                <w:szCs w:val="18"/>
              </w:rPr>
              <w:t>通过持续构建兼具解释力与对话性的叙事框架，该系列实现了从“讲述中国理念”向“提供发展参照”的拓展，为国际社会理解中国式现代化道路及其对全球发展治理的启示意义，提供了具有理论深度与现实价值的公共知识产品与交流平台。</w:t>
            </w:r>
          </w:p>
          <w:p>
            <w:pPr>
              <w:spacing w:line="360" w:lineRule="exact"/>
              <w:ind w:firstLine="3864" w:firstLineChars="1400"/>
              <w:rPr>
                <w:rFonts w:hint="eastAsia" w:ascii="华文中宋" w:hAnsi="华文中宋" w:eastAsia="华文中宋"/>
                <w:spacing w:val="-2"/>
                <w:sz w:val="28"/>
              </w:rPr>
            </w:pPr>
          </w:p>
          <w:p>
            <w:pPr>
              <w:wordWrap w:val="0"/>
              <w:spacing w:line="360" w:lineRule="exact"/>
              <w:jc w:val="right"/>
              <w:rPr>
                <w:rFonts w:hint="eastAsia" w:ascii="华文中宋" w:hAnsi="华文中宋" w:eastAsia="华文中宋"/>
                <w:spacing w:val="-2"/>
                <w:sz w:val="28"/>
                <w:szCs w:val="20"/>
              </w:rPr>
            </w:pPr>
            <w:r>
              <w:rPr>
                <w:rFonts w:hint="eastAsia" w:ascii="华文中宋" w:hAnsi="华文中宋" w:eastAsia="华文中宋"/>
                <w:spacing w:val="-2"/>
                <w:sz w:val="28"/>
              </w:rPr>
              <w:t>签名</w:t>
            </w:r>
            <w:r>
              <w:rPr>
                <w:rFonts w:hint="eastAsia" w:ascii="华文中宋" w:hAnsi="华文中宋" w:eastAsia="华文中宋"/>
                <w:sz w:val="28"/>
              </w:rPr>
              <w:t>（盖单位公章）</w:t>
            </w:r>
            <w:r>
              <w:rPr>
                <w:rFonts w:hint="eastAsia" w:ascii="华文中宋" w:hAnsi="华文中宋" w:eastAsia="华文中宋"/>
                <w:spacing w:val="-2"/>
                <w:sz w:val="28"/>
              </w:rPr>
              <w:t xml:space="preserve">：                    </w:t>
            </w:r>
          </w:p>
          <w:p>
            <w:pPr>
              <w:rPr>
                <w:rFonts w:hint="eastAsia" w:ascii="仿宋" w:hAnsi="仿宋" w:eastAsia="仿宋"/>
                <w:szCs w:val="21"/>
              </w:rPr>
            </w:pPr>
            <w:r>
              <w:rPr>
                <w:rFonts w:hint="eastAsia" w:ascii="仿宋_GB2312" w:eastAsia="仿宋_GB2312"/>
                <w:sz w:val="28"/>
              </w:rPr>
              <w:t xml:space="preserve">                                    </w:t>
            </w:r>
            <w:r>
              <w:rPr>
                <w:rFonts w:hint="eastAsia" w:ascii="华文中宋" w:hAnsi="华文中宋" w:eastAsia="华文中宋"/>
                <w:sz w:val="28"/>
              </w:rPr>
              <w:t>2026</w:t>
            </w:r>
            <w:r>
              <w:rPr>
                <w:rFonts w:ascii="华文中宋" w:hAnsi="华文中宋" w:eastAsia="华文中宋"/>
                <w:sz w:val="28"/>
              </w:rPr>
              <w:t>年    月    日</w:t>
            </w:r>
          </w:p>
        </w:tc>
      </w:tr>
    </w:tbl>
    <w:p>
      <w:pPr>
        <w:widowControl/>
        <w:jc w:val="left"/>
      </w:pPr>
      <w:r>
        <w:br w:type="page"/>
      </w:r>
    </w:p>
    <w:p>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集体人员名单</w:t>
      </w:r>
    </w:p>
    <w:tbl>
      <w:tblPr>
        <w:tblStyle w:val="4"/>
        <w:tblW w:w="1006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43" w:type="dxa"/>
            <w:vAlign w:val="center"/>
          </w:tcPr>
          <w:p>
            <w:pPr>
              <w:spacing w:before="80" w:after="80" w:line="320" w:lineRule="exact"/>
              <w:jc w:val="center"/>
              <w:rPr>
                <w:rFonts w:hint="eastAsia" w:ascii="华文中宋" w:hAnsi="华文中宋" w:eastAsia="华文中宋"/>
                <w:color w:val="000000"/>
                <w:spacing w:val="-12"/>
                <w:sz w:val="24"/>
              </w:rPr>
            </w:pPr>
            <w:r>
              <w:rPr>
                <w:rFonts w:hint="eastAsia" w:ascii="华文中宋" w:hAnsi="华文中宋" w:eastAsia="华文中宋"/>
                <w:color w:val="000000"/>
                <w:sz w:val="28"/>
              </w:rPr>
              <w:t>作品标题</w:t>
            </w:r>
          </w:p>
        </w:tc>
        <w:tc>
          <w:tcPr>
            <w:tcW w:w="8222" w:type="dxa"/>
            <w:vAlign w:val="center"/>
          </w:tcPr>
          <w:p>
            <w:pPr>
              <w:spacing w:before="80" w:after="80" w:line="288" w:lineRule="auto"/>
              <w:rPr>
                <w:rFonts w:hint="eastAsia" w:ascii="仿宋" w:hAnsi="仿宋" w:eastAsia="仿宋" w:cs="仿宋"/>
                <w:color w:val="000000"/>
                <w:szCs w:val="16"/>
              </w:rPr>
            </w:pPr>
            <w:r>
              <w:rPr>
                <w:rFonts w:hint="eastAsia" w:ascii="宋体" w:hAnsi="宋体"/>
                <w:color w:val="000000"/>
                <w:sz w:val="24"/>
                <w:szCs w:val="24"/>
              </w:rPr>
              <w:t>Decoding the book of Xi Jinping: The Governance of China （“《习近平谈治国理政》导读”系列报道）</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43" w:type="dxa"/>
            <w:vAlign w:val="center"/>
          </w:tcPr>
          <w:p>
            <w:pPr>
              <w:spacing w:before="80" w:after="80"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before="80" w:after="80" w:line="320" w:lineRule="exact"/>
              <w:jc w:val="center"/>
              <w:rPr>
                <w:rFonts w:hint="eastAsia"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8222" w:type="dxa"/>
            <w:vAlign w:val="center"/>
          </w:tcPr>
          <w:p>
            <w:pPr>
              <w:spacing w:before="80" w:after="80" w:line="288" w:lineRule="auto"/>
              <w:rPr>
                <w:rFonts w:hint="eastAsia" w:ascii="仿宋" w:hAnsi="仿宋" w:eastAsia="仿宋" w:cs="仿宋"/>
                <w:color w:val="000000"/>
                <w:szCs w:val="16"/>
              </w:rPr>
            </w:pPr>
            <w:r>
              <w:rPr>
                <w:rFonts w:hint="eastAsia" w:ascii="宋体" w:hAnsi="宋体"/>
                <w:color w:val="000000"/>
                <w:sz w:val="24"/>
                <w:szCs w:val="24"/>
              </w:rPr>
              <w:t>环球时报：王雯雯、马瑞谦、胡雨薇、林小艺、黄兰岚、单劼、谢文婷、马彤、马晶晶、陈青青、张晗、樊巍、邢晓婧，人民日报海外版：卢泽华、姜忠奇、龚文静、韩维正、宋爽、张一琪、史志鹏、袁子涵、何欣禹、霍旻含、康朴、吴雪聪、吕九海、李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43" w:type="dxa"/>
            <w:vAlign w:val="center"/>
          </w:tcPr>
          <w:p>
            <w:pPr>
              <w:spacing w:before="80" w:after="80" w:line="320" w:lineRule="exact"/>
              <w:jc w:val="center"/>
              <w:rPr>
                <w:rFonts w:hint="eastAsia" w:ascii="华文中宋" w:hAnsi="华文中宋" w:eastAsia="华文中宋"/>
                <w:color w:val="000000"/>
                <w:spacing w:val="-12"/>
                <w:sz w:val="24"/>
              </w:rPr>
            </w:pPr>
            <w:r>
              <w:rPr>
                <w:rFonts w:hint="eastAsia" w:ascii="华文中宋" w:hAnsi="华文中宋" w:eastAsia="华文中宋"/>
                <w:color w:val="000000"/>
                <w:sz w:val="28"/>
              </w:rPr>
              <w:t xml:space="preserve">编 </w:t>
            </w:r>
            <w:r>
              <w:rPr>
                <w:rFonts w:ascii="华文中宋" w:hAnsi="华文中宋" w:eastAsia="华文中宋"/>
                <w:color w:val="000000"/>
                <w:sz w:val="28"/>
              </w:rPr>
              <w:t xml:space="preserve"> </w:t>
            </w:r>
            <w:r>
              <w:rPr>
                <w:rFonts w:hint="eastAsia" w:ascii="华文中宋" w:hAnsi="华文中宋" w:eastAsia="华文中宋"/>
                <w:color w:val="000000"/>
                <w:sz w:val="28"/>
              </w:rPr>
              <w:t>辑</w:t>
            </w:r>
          </w:p>
        </w:tc>
        <w:tc>
          <w:tcPr>
            <w:tcW w:w="8222" w:type="dxa"/>
            <w:vAlign w:val="center"/>
          </w:tcPr>
          <w:p>
            <w:pPr>
              <w:spacing w:before="80" w:after="80" w:line="288" w:lineRule="auto"/>
              <w:rPr>
                <w:rFonts w:hint="eastAsia" w:ascii="仿宋" w:hAnsi="仿宋" w:eastAsia="仿宋" w:cs="仿宋"/>
                <w:color w:val="000000"/>
                <w:szCs w:val="16"/>
              </w:rPr>
            </w:pPr>
            <w:r>
              <w:rPr>
                <w:rFonts w:hint="eastAsia" w:ascii="宋体" w:hAnsi="宋体"/>
                <w:color w:val="000000"/>
                <w:sz w:val="24"/>
                <w:szCs w:val="24"/>
              </w:rPr>
              <w:t>环球时报：范正伟、张炜、白龙、刘洋、范凌志、宋胜霞、白天天、曹思琦、于金翠，人民日报海外版：龚雯、杨凯、申孟哲、卢泽华、姜忠奇、龚文静</w:t>
            </w:r>
          </w:p>
        </w:tc>
      </w:tr>
    </w:tbl>
    <w:p>
      <w:r>
        <w:rPr>
          <w:rFonts w:hint="eastAsia"/>
        </w:rPr>
        <w:br w:type="page"/>
      </w:r>
    </w:p>
    <w:p>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ascii="方正小标宋简体" w:hAnsi="方正小标宋简体" w:eastAsia="方正小标宋简体" w:cs="方正小标宋简体"/>
          <w:color w:val="000000"/>
          <w:sz w:val="44"/>
          <w:szCs w:val="44"/>
        </w:rPr>
        <w:t>中国新闻奖集纳式作品目录</w:t>
      </w:r>
    </w:p>
    <w:tbl>
      <w:tblPr>
        <w:tblStyle w:val="4"/>
        <w:tblW w:w="9870" w:type="dxa"/>
        <w:jc w:val="center"/>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63"/>
        <w:gridCol w:w="2336"/>
        <w:gridCol w:w="1134"/>
        <w:gridCol w:w="1134"/>
        <w:gridCol w:w="1418"/>
        <w:gridCol w:w="1423"/>
        <w:gridCol w:w="1002"/>
      </w:tblGrid>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23" w:type="dxa"/>
            <w:gridSpan w:val="2"/>
            <w:tcBorders>
              <w:bottom w:val="single" w:color="auto" w:sz="4" w:space="0"/>
            </w:tcBorders>
            <w:vAlign w:val="center"/>
          </w:tcPr>
          <w:p>
            <w:pPr>
              <w:snapToGrid w:val="0"/>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作品标题</w:t>
            </w:r>
          </w:p>
        </w:tc>
        <w:tc>
          <w:tcPr>
            <w:tcW w:w="8447" w:type="dxa"/>
            <w:gridSpan w:val="6"/>
            <w:tcBorders>
              <w:bottom w:val="single" w:color="auto" w:sz="4" w:space="0"/>
            </w:tcBorders>
            <w:vAlign w:val="center"/>
          </w:tcPr>
          <w:p>
            <w:pPr>
              <w:snapToGrid w:val="0"/>
              <w:rPr>
                <w:rFonts w:hint="eastAsia" w:ascii="华文中宋" w:hAnsi="华文中宋" w:eastAsia="华文中宋"/>
                <w:color w:val="000000"/>
                <w:sz w:val="28"/>
                <w:szCs w:val="28"/>
              </w:rPr>
            </w:pPr>
            <w:r>
              <w:rPr>
                <w:rFonts w:hint="eastAsia" w:ascii="宋体" w:hAnsi="宋体"/>
                <w:color w:val="000000"/>
                <w:sz w:val="24"/>
                <w:szCs w:val="24"/>
              </w:rPr>
              <w:t>Decoding the book of Xi Jinping: The Governance of China （“《习近平谈治国理政》导读”系列报道）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left w:val="single" w:color="auto" w:sz="4" w:space="0"/>
              <w:bottom w:val="single" w:color="auto" w:sz="4" w:space="0"/>
              <w:right w:val="single" w:color="auto" w:sz="4" w:space="0"/>
            </w:tcBorders>
            <w:vAlign w:val="center"/>
          </w:tcPr>
          <w:p>
            <w:pPr>
              <w:snapToGrid w:val="0"/>
              <w:spacing w:line="34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序号</w:t>
            </w:r>
          </w:p>
        </w:tc>
        <w:tc>
          <w:tcPr>
            <w:tcW w:w="2899"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单篇作品标题</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体裁</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字数/时长</w:t>
            </w:r>
          </w:p>
        </w:tc>
        <w:tc>
          <w:tcPr>
            <w:tcW w:w="1418"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1423"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eastAsia" w:ascii="华文中宋" w:hAnsi="华文中宋" w:eastAsia="华文中宋"/>
                <w:color w:val="000000"/>
                <w:sz w:val="28"/>
                <w:szCs w:val="28"/>
              </w:rPr>
            </w:pPr>
            <w:r>
              <w:rPr>
                <w:rFonts w:ascii="华文中宋" w:hAnsi="华文中宋" w:eastAsia="华文中宋"/>
                <w:color w:val="000000"/>
                <w:sz w:val="28"/>
                <w:szCs w:val="28"/>
              </w:rPr>
              <w:t>发布端/账号/</w:t>
            </w:r>
            <w:r>
              <w:rPr>
                <w:rFonts w:hint="eastAsia" w:ascii="华文中宋" w:hAnsi="华文中宋" w:eastAsia="华文中宋"/>
                <w:color w:val="000000"/>
                <w:sz w:val="28"/>
                <w:szCs w:val="28"/>
              </w:rPr>
              <w:t>刊播版面</w:t>
            </w:r>
          </w:p>
        </w:tc>
        <w:tc>
          <w:tcPr>
            <w:tcW w:w="1002"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1</w:t>
            </w:r>
          </w:p>
        </w:tc>
        <w:tc>
          <w:tcPr>
            <w:tcW w:w="2899" w:type="dxa"/>
            <w:gridSpan w:val="2"/>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People’s choice, China’s choice（人民的声音 中国的选择）</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专题</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1917字</w:t>
            </w:r>
          </w:p>
        </w:tc>
        <w:tc>
          <w:tcPr>
            <w:tcW w:w="1418" w:type="dxa"/>
            <w:tcBorders>
              <w:top w:val="single" w:color="auto" w:sz="4" w:space="0"/>
              <w:bottom w:val="single" w:color="auto" w:sz="4" w:space="0"/>
            </w:tcBorders>
            <w:vAlign w:val="center"/>
          </w:tcPr>
          <w:p>
            <w:pPr>
              <w:snapToGrid w:val="0"/>
              <w:jc w:val="center"/>
              <w:rPr>
                <w:rFonts w:hint="eastAsia" w:ascii="宋体" w:hAnsi="宋体"/>
                <w:color w:val="000000"/>
                <w:sz w:val="24"/>
                <w:szCs w:val="24"/>
              </w:rPr>
            </w:pPr>
            <w:r>
              <w:rPr>
                <w:rFonts w:hint="eastAsia" w:ascii="宋体" w:hAnsi="宋体"/>
                <w:color w:val="000000"/>
                <w:sz w:val="24"/>
                <w:szCs w:val="24"/>
              </w:rPr>
              <w:t>2025-03-17 00:00</w:t>
            </w:r>
          </w:p>
        </w:tc>
        <w:tc>
          <w:tcPr>
            <w:tcW w:w="1423"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8-9版</w:t>
            </w:r>
          </w:p>
        </w:tc>
        <w:tc>
          <w:tcPr>
            <w:tcW w:w="1002" w:type="dxa"/>
            <w:tcBorders>
              <w:top w:val="single" w:color="auto" w:sz="4" w:space="0"/>
              <w:bottom w:val="single" w:color="auto" w:sz="4" w:space="0"/>
            </w:tcBorders>
            <w:vAlign w:val="center"/>
          </w:tcPr>
          <w:p>
            <w:pPr>
              <w:snapToGrid w:val="0"/>
              <w:rPr>
                <w:rFonts w:hint="eastAsia"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2</w:t>
            </w:r>
          </w:p>
        </w:tc>
        <w:tc>
          <w:tcPr>
            <w:tcW w:w="2899" w:type="dxa"/>
            <w:gridSpan w:val="2"/>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Building credibility via action（徙木立信）</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专题</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2074字</w:t>
            </w:r>
          </w:p>
        </w:tc>
        <w:tc>
          <w:tcPr>
            <w:tcW w:w="1418" w:type="dxa"/>
            <w:tcBorders>
              <w:top w:val="single" w:color="auto" w:sz="4" w:space="0"/>
              <w:bottom w:val="single" w:color="auto" w:sz="4" w:space="0"/>
            </w:tcBorders>
            <w:vAlign w:val="center"/>
          </w:tcPr>
          <w:p>
            <w:pPr>
              <w:snapToGrid w:val="0"/>
              <w:jc w:val="center"/>
              <w:rPr>
                <w:rFonts w:hint="eastAsia" w:ascii="宋体" w:hAnsi="宋体"/>
                <w:color w:val="000000"/>
                <w:sz w:val="24"/>
                <w:szCs w:val="24"/>
              </w:rPr>
            </w:pPr>
            <w:r>
              <w:rPr>
                <w:rFonts w:hint="eastAsia" w:ascii="宋体" w:hAnsi="宋体"/>
                <w:color w:val="000000"/>
                <w:sz w:val="24"/>
                <w:szCs w:val="24"/>
              </w:rPr>
              <w:t>2025-03-31 00:00</w:t>
            </w:r>
          </w:p>
        </w:tc>
        <w:tc>
          <w:tcPr>
            <w:tcW w:w="1423"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8-9版</w:t>
            </w:r>
          </w:p>
        </w:tc>
        <w:tc>
          <w:tcPr>
            <w:tcW w:w="1002" w:type="dxa"/>
            <w:tcBorders>
              <w:top w:val="single" w:color="auto" w:sz="4" w:space="0"/>
              <w:bottom w:val="single" w:color="auto" w:sz="4" w:space="0"/>
            </w:tcBorders>
            <w:vAlign w:val="center"/>
          </w:tcPr>
          <w:p>
            <w:pPr>
              <w:snapToGrid w:val="0"/>
              <w:rPr>
                <w:rFonts w:hint="eastAsia"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3</w:t>
            </w:r>
          </w:p>
        </w:tc>
        <w:tc>
          <w:tcPr>
            <w:tcW w:w="2899" w:type="dxa"/>
            <w:gridSpan w:val="2"/>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Shared future with neighboring countries（携手周边国家 共创美好未来）</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专题</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2101字</w:t>
            </w:r>
          </w:p>
        </w:tc>
        <w:tc>
          <w:tcPr>
            <w:tcW w:w="1418" w:type="dxa"/>
            <w:tcBorders>
              <w:top w:val="single" w:color="auto" w:sz="4" w:space="0"/>
              <w:bottom w:val="single" w:color="auto" w:sz="4" w:space="0"/>
            </w:tcBorders>
            <w:vAlign w:val="center"/>
          </w:tcPr>
          <w:p>
            <w:pPr>
              <w:snapToGrid w:val="0"/>
              <w:jc w:val="center"/>
              <w:rPr>
                <w:rFonts w:hint="eastAsia" w:ascii="宋体" w:hAnsi="宋体"/>
                <w:color w:val="000000"/>
                <w:sz w:val="24"/>
                <w:szCs w:val="24"/>
              </w:rPr>
            </w:pPr>
            <w:r>
              <w:rPr>
                <w:rFonts w:hint="eastAsia" w:ascii="宋体" w:hAnsi="宋体"/>
                <w:color w:val="000000"/>
                <w:sz w:val="24"/>
                <w:szCs w:val="24"/>
              </w:rPr>
              <w:t>2025-04-21 00:00</w:t>
            </w:r>
          </w:p>
        </w:tc>
        <w:tc>
          <w:tcPr>
            <w:tcW w:w="1423"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8-9版</w:t>
            </w:r>
          </w:p>
        </w:tc>
        <w:tc>
          <w:tcPr>
            <w:tcW w:w="1002" w:type="dxa"/>
            <w:tcBorders>
              <w:top w:val="single" w:color="auto" w:sz="4" w:space="0"/>
              <w:bottom w:val="single" w:color="auto" w:sz="4" w:space="0"/>
            </w:tcBorders>
            <w:vAlign w:val="center"/>
          </w:tcPr>
          <w:p>
            <w:pPr>
              <w:snapToGrid w:val="0"/>
              <w:rPr>
                <w:rFonts w:hint="eastAsia"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4</w:t>
            </w:r>
          </w:p>
        </w:tc>
        <w:tc>
          <w:tcPr>
            <w:tcW w:w="2899" w:type="dxa"/>
            <w:gridSpan w:val="2"/>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Learning from history to build together a bright future（以史为鉴 共创未来）</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专题</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1791字</w:t>
            </w:r>
          </w:p>
        </w:tc>
        <w:tc>
          <w:tcPr>
            <w:tcW w:w="1418" w:type="dxa"/>
            <w:tcBorders>
              <w:top w:val="single" w:color="auto" w:sz="4" w:space="0"/>
              <w:bottom w:val="single" w:color="auto" w:sz="4" w:space="0"/>
            </w:tcBorders>
            <w:vAlign w:val="center"/>
          </w:tcPr>
          <w:p>
            <w:pPr>
              <w:snapToGrid w:val="0"/>
              <w:jc w:val="center"/>
              <w:rPr>
                <w:rFonts w:hint="eastAsia" w:ascii="宋体" w:hAnsi="宋体"/>
                <w:color w:val="000000"/>
                <w:sz w:val="24"/>
                <w:szCs w:val="24"/>
              </w:rPr>
            </w:pPr>
            <w:r>
              <w:rPr>
                <w:rFonts w:hint="eastAsia" w:ascii="宋体" w:hAnsi="宋体"/>
                <w:color w:val="000000"/>
                <w:sz w:val="24"/>
                <w:szCs w:val="24"/>
              </w:rPr>
              <w:t>2025-05-19 00:00</w:t>
            </w:r>
          </w:p>
        </w:tc>
        <w:tc>
          <w:tcPr>
            <w:tcW w:w="1423"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8-9版</w:t>
            </w:r>
          </w:p>
        </w:tc>
        <w:tc>
          <w:tcPr>
            <w:tcW w:w="1002" w:type="dxa"/>
            <w:tcBorders>
              <w:top w:val="single" w:color="auto" w:sz="4" w:space="0"/>
              <w:bottom w:val="single" w:color="auto" w:sz="4" w:space="0"/>
            </w:tcBorders>
            <w:vAlign w:val="center"/>
          </w:tcPr>
          <w:p>
            <w:pPr>
              <w:snapToGrid w:val="0"/>
              <w:rPr>
                <w:rFonts w:hint="eastAsia"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5</w:t>
            </w:r>
          </w:p>
        </w:tc>
        <w:tc>
          <w:tcPr>
            <w:tcW w:w="2899" w:type="dxa"/>
            <w:gridSpan w:val="2"/>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Follow a good blueprint through to the end（一张好的蓝图一干到底）</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专题</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1745字</w:t>
            </w:r>
          </w:p>
        </w:tc>
        <w:tc>
          <w:tcPr>
            <w:tcW w:w="1418" w:type="dxa"/>
            <w:tcBorders>
              <w:top w:val="single" w:color="auto" w:sz="4" w:space="0"/>
              <w:bottom w:val="single" w:color="auto" w:sz="4" w:space="0"/>
            </w:tcBorders>
            <w:vAlign w:val="center"/>
          </w:tcPr>
          <w:p>
            <w:pPr>
              <w:snapToGrid w:val="0"/>
              <w:jc w:val="center"/>
              <w:rPr>
                <w:rFonts w:hint="eastAsia" w:ascii="宋体" w:hAnsi="宋体"/>
                <w:color w:val="000000"/>
                <w:sz w:val="24"/>
                <w:szCs w:val="24"/>
              </w:rPr>
            </w:pPr>
            <w:r>
              <w:rPr>
                <w:rFonts w:hint="eastAsia" w:ascii="宋体" w:hAnsi="宋体"/>
                <w:color w:val="000000"/>
                <w:sz w:val="24"/>
                <w:szCs w:val="24"/>
              </w:rPr>
              <w:t>2025-06-16 00:00</w:t>
            </w:r>
          </w:p>
        </w:tc>
        <w:tc>
          <w:tcPr>
            <w:tcW w:w="1423"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8-9版</w:t>
            </w:r>
          </w:p>
        </w:tc>
        <w:tc>
          <w:tcPr>
            <w:tcW w:w="1002"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代表作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6</w:t>
            </w:r>
          </w:p>
        </w:tc>
        <w:tc>
          <w:tcPr>
            <w:tcW w:w="2899" w:type="dxa"/>
            <w:gridSpan w:val="2"/>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Upholding CPC's overall leadership China's greatest political advantage（党的领导是中国最大的体制优势）</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专题</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1830字</w:t>
            </w:r>
          </w:p>
        </w:tc>
        <w:tc>
          <w:tcPr>
            <w:tcW w:w="1418" w:type="dxa"/>
            <w:tcBorders>
              <w:top w:val="single" w:color="auto" w:sz="4" w:space="0"/>
              <w:bottom w:val="single" w:color="auto" w:sz="4" w:space="0"/>
            </w:tcBorders>
            <w:vAlign w:val="center"/>
          </w:tcPr>
          <w:p>
            <w:pPr>
              <w:snapToGrid w:val="0"/>
              <w:jc w:val="center"/>
              <w:rPr>
                <w:rFonts w:hint="eastAsia" w:ascii="宋体" w:hAnsi="宋体"/>
                <w:color w:val="000000"/>
                <w:sz w:val="24"/>
                <w:szCs w:val="24"/>
              </w:rPr>
            </w:pPr>
            <w:r>
              <w:rPr>
                <w:rFonts w:hint="eastAsia" w:ascii="宋体" w:hAnsi="宋体"/>
                <w:color w:val="000000"/>
                <w:sz w:val="24"/>
                <w:szCs w:val="24"/>
              </w:rPr>
              <w:t>2025-07-02 00:00</w:t>
            </w:r>
          </w:p>
        </w:tc>
        <w:tc>
          <w:tcPr>
            <w:tcW w:w="1423"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8-9版</w:t>
            </w:r>
          </w:p>
        </w:tc>
        <w:tc>
          <w:tcPr>
            <w:tcW w:w="1002" w:type="dxa"/>
            <w:tcBorders>
              <w:top w:val="single" w:color="auto" w:sz="4" w:space="0"/>
              <w:bottom w:val="single" w:color="auto" w:sz="4" w:space="0"/>
            </w:tcBorders>
            <w:vAlign w:val="center"/>
          </w:tcPr>
          <w:p>
            <w:pPr>
              <w:snapToGrid w:val="0"/>
              <w:rPr>
                <w:rFonts w:hint="eastAsia"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7</w:t>
            </w:r>
          </w:p>
        </w:tc>
        <w:tc>
          <w:tcPr>
            <w:tcW w:w="2899" w:type="dxa"/>
            <w:gridSpan w:val="2"/>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Chinese PLA a staunch force for world peace（中国军队始终是维护世界和平的坚定力量）</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专题</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1772字</w:t>
            </w:r>
          </w:p>
        </w:tc>
        <w:tc>
          <w:tcPr>
            <w:tcW w:w="1418" w:type="dxa"/>
            <w:tcBorders>
              <w:top w:val="single" w:color="auto" w:sz="4" w:space="0"/>
              <w:bottom w:val="single" w:color="auto" w:sz="4" w:space="0"/>
            </w:tcBorders>
            <w:vAlign w:val="center"/>
          </w:tcPr>
          <w:p>
            <w:pPr>
              <w:snapToGrid w:val="0"/>
              <w:jc w:val="center"/>
              <w:rPr>
                <w:rFonts w:hint="eastAsia" w:ascii="宋体" w:hAnsi="宋体"/>
                <w:color w:val="000000"/>
                <w:sz w:val="24"/>
                <w:szCs w:val="24"/>
              </w:rPr>
            </w:pPr>
            <w:r>
              <w:rPr>
                <w:rFonts w:hint="eastAsia" w:ascii="宋体" w:hAnsi="宋体"/>
                <w:color w:val="000000"/>
                <w:sz w:val="24"/>
                <w:szCs w:val="24"/>
              </w:rPr>
              <w:t>2025-08-01 00:00</w:t>
            </w:r>
          </w:p>
        </w:tc>
        <w:tc>
          <w:tcPr>
            <w:tcW w:w="1423"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8-9版</w:t>
            </w:r>
          </w:p>
        </w:tc>
        <w:tc>
          <w:tcPr>
            <w:tcW w:w="1002" w:type="dxa"/>
            <w:tcBorders>
              <w:top w:val="single" w:color="auto" w:sz="4" w:space="0"/>
              <w:bottom w:val="single" w:color="auto" w:sz="4" w:space="0"/>
            </w:tcBorders>
            <w:vAlign w:val="center"/>
          </w:tcPr>
          <w:p>
            <w:pPr>
              <w:snapToGrid w:val="0"/>
              <w:rPr>
                <w:rFonts w:hint="eastAsia"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8</w:t>
            </w:r>
          </w:p>
        </w:tc>
        <w:tc>
          <w:tcPr>
            <w:tcW w:w="2899" w:type="dxa"/>
            <w:gridSpan w:val="2"/>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Lucid waters and lush mountains are invaluable assets（绿水青山就是金山银山）</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专题</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1620字</w:t>
            </w:r>
          </w:p>
        </w:tc>
        <w:tc>
          <w:tcPr>
            <w:tcW w:w="1418" w:type="dxa"/>
            <w:tcBorders>
              <w:top w:val="single" w:color="auto" w:sz="4" w:space="0"/>
              <w:bottom w:val="single" w:color="auto" w:sz="4" w:space="0"/>
            </w:tcBorders>
            <w:vAlign w:val="center"/>
          </w:tcPr>
          <w:p>
            <w:pPr>
              <w:snapToGrid w:val="0"/>
              <w:jc w:val="center"/>
              <w:rPr>
                <w:rFonts w:hint="eastAsia" w:ascii="宋体" w:hAnsi="宋体"/>
                <w:color w:val="000000"/>
                <w:sz w:val="24"/>
                <w:szCs w:val="24"/>
              </w:rPr>
            </w:pPr>
            <w:r>
              <w:rPr>
                <w:rFonts w:hint="eastAsia" w:ascii="宋体" w:hAnsi="宋体"/>
                <w:color w:val="000000"/>
                <w:sz w:val="24"/>
                <w:szCs w:val="24"/>
              </w:rPr>
              <w:t>2025-08-15 00:00</w:t>
            </w:r>
          </w:p>
        </w:tc>
        <w:tc>
          <w:tcPr>
            <w:tcW w:w="1423"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8-9版</w:t>
            </w:r>
          </w:p>
        </w:tc>
        <w:tc>
          <w:tcPr>
            <w:tcW w:w="1002"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代表作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9</w:t>
            </w:r>
          </w:p>
        </w:tc>
        <w:tc>
          <w:tcPr>
            <w:tcW w:w="2899" w:type="dxa"/>
            <w:gridSpan w:val="2"/>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Foster a strong sense of the Chinese nation as one community（铸牢中华民族共同体意识）</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专题</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1831字</w:t>
            </w:r>
          </w:p>
        </w:tc>
        <w:tc>
          <w:tcPr>
            <w:tcW w:w="1418" w:type="dxa"/>
            <w:tcBorders>
              <w:top w:val="single" w:color="auto" w:sz="4" w:space="0"/>
              <w:bottom w:val="single" w:color="auto" w:sz="4" w:space="0"/>
            </w:tcBorders>
            <w:vAlign w:val="center"/>
          </w:tcPr>
          <w:p>
            <w:pPr>
              <w:snapToGrid w:val="0"/>
              <w:jc w:val="center"/>
              <w:rPr>
                <w:rFonts w:hint="eastAsia" w:ascii="宋体" w:hAnsi="宋体"/>
                <w:color w:val="000000"/>
                <w:sz w:val="24"/>
                <w:szCs w:val="24"/>
              </w:rPr>
            </w:pPr>
            <w:r>
              <w:rPr>
                <w:rFonts w:hint="eastAsia" w:ascii="宋体" w:hAnsi="宋体"/>
                <w:color w:val="000000"/>
                <w:sz w:val="24"/>
                <w:szCs w:val="24"/>
              </w:rPr>
              <w:t>2025-09-30 00:00</w:t>
            </w:r>
          </w:p>
        </w:tc>
        <w:tc>
          <w:tcPr>
            <w:tcW w:w="1423"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8-9版</w:t>
            </w:r>
          </w:p>
        </w:tc>
        <w:tc>
          <w:tcPr>
            <w:tcW w:w="1002" w:type="dxa"/>
            <w:tcBorders>
              <w:top w:val="single" w:color="auto" w:sz="4" w:space="0"/>
              <w:bottom w:val="single" w:color="auto" w:sz="4" w:space="0"/>
            </w:tcBorders>
            <w:vAlign w:val="center"/>
          </w:tcPr>
          <w:p>
            <w:pPr>
              <w:snapToGrid w:val="0"/>
              <w:rPr>
                <w:rFonts w:hint="eastAsia"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10</w:t>
            </w:r>
          </w:p>
        </w:tc>
        <w:tc>
          <w:tcPr>
            <w:tcW w:w="2899" w:type="dxa"/>
            <w:gridSpan w:val="2"/>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Promoting new quality productive forces for high-quality development（发展新质生产力 实现高质量发展）</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专题</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2048字</w:t>
            </w:r>
          </w:p>
        </w:tc>
        <w:tc>
          <w:tcPr>
            <w:tcW w:w="1418" w:type="dxa"/>
            <w:tcBorders>
              <w:top w:val="single" w:color="auto" w:sz="4" w:space="0"/>
              <w:bottom w:val="single" w:color="auto" w:sz="4" w:space="0"/>
            </w:tcBorders>
            <w:vAlign w:val="center"/>
          </w:tcPr>
          <w:p>
            <w:pPr>
              <w:snapToGrid w:val="0"/>
              <w:jc w:val="center"/>
              <w:rPr>
                <w:rFonts w:hint="eastAsia" w:ascii="宋体" w:hAnsi="宋体"/>
                <w:color w:val="000000"/>
                <w:sz w:val="24"/>
                <w:szCs w:val="24"/>
              </w:rPr>
            </w:pPr>
            <w:r>
              <w:rPr>
                <w:rFonts w:hint="eastAsia" w:ascii="宋体" w:hAnsi="宋体"/>
                <w:color w:val="000000"/>
                <w:sz w:val="24"/>
                <w:szCs w:val="24"/>
              </w:rPr>
              <w:t>2025-10-20 00:00</w:t>
            </w:r>
          </w:p>
        </w:tc>
        <w:tc>
          <w:tcPr>
            <w:tcW w:w="1423"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8-9版</w:t>
            </w:r>
          </w:p>
        </w:tc>
        <w:tc>
          <w:tcPr>
            <w:tcW w:w="1002" w:type="dxa"/>
            <w:tcBorders>
              <w:top w:val="single" w:color="auto" w:sz="4" w:space="0"/>
              <w:bottom w:val="single" w:color="auto" w:sz="4" w:space="0"/>
            </w:tcBorders>
            <w:vAlign w:val="center"/>
          </w:tcPr>
          <w:p>
            <w:pPr>
              <w:snapToGrid w:val="0"/>
              <w:rPr>
                <w:rFonts w:hint="eastAsia"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11</w:t>
            </w:r>
          </w:p>
        </w:tc>
        <w:tc>
          <w:tcPr>
            <w:tcW w:w="2899" w:type="dxa"/>
            <w:gridSpan w:val="2"/>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Write yet another chapter on 'two miracles'（续写“两大奇迹”新篇章）</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专题</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1963字</w:t>
            </w:r>
          </w:p>
        </w:tc>
        <w:tc>
          <w:tcPr>
            <w:tcW w:w="1418" w:type="dxa"/>
            <w:tcBorders>
              <w:top w:val="single" w:color="auto" w:sz="4" w:space="0"/>
              <w:bottom w:val="single" w:color="auto" w:sz="4" w:space="0"/>
            </w:tcBorders>
            <w:vAlign w:val="center"/>
          </w:tcPr>
          <w:p>
            <w:pPr>
              <w:snapToGrid w:val="0"/>
              <w:jc w:val="center"/>
              <w:rPr>
                <w:rFonts w:hint="eastAsia" w:ascii="宋体" w:hAnsi="宋体"/>
                <w:color w:val="000000"/>
                <w:sz w:val="24"/>
                <w:szCs w:val="24"/>
              </w:rPr>
            </w:pPr>
            <w:r>
              <w:rPr>
                <w:rFonts w:hint="eastAsia" w:ascii="宋体" w:hAnsi="宋体"/>
                <w:color w:val="000000"/>
                <w:sz w:val="24"/>
                <w:szCs w:val="24"/>
              </w:rPr>
              <w:t>2025-11-04 00:00</w:t>
            </w:r>
          </w:p>
        </w:tc>
        <w:tc>
          <w:tcPr>
            <w:tcW w:w="1423"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8-9版</w:t>
            </w:r>
          </w:p>
        </w:tc>
        <w:tc>
          <w:tcPr>
            <w:tcW w:w="1002"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代表作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12</w:t>
            </w:r>
          </w:p>
        </w:tc>
        <w:tc>
          <w:tcPr>
            <w:tcW w:w="2899" w:type="dxa"/>
            <w:gridSpan w:val="2"/>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Build on steady economic momentum, ensure good start to 15th Five-Year Plan period（不断巩固拓展经济稳中向好势头 确保“十五五”开好局、起好步）</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专题</w:t>
            </w:r>
          </w:p>
        </w:tc>
        <w:tc>
          <w:tcPr>
            <w:tcW w:w="1134"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1856字</w:t>
            </w:r>
          </w:p>
        </w:tc>
        <w:tc>
          <w:tcPr>
            <w:tcW w:w="1418" w:type="dxa"/>
            <w:tcBorders>
              <w:top w:val="single" w:color="auto" w:sz="4" w:space="0"/>
              <w:bottom w:val="single" w:color="auto" w:sz="4" w:space="0"/>
            </w:tcBorders>
            <w:vAlign w:val="center"/>
          </w:tcPr>
          <w:p>
            <w:pPr>
              <w:snapToGrid w:val="0"/>
              <w:jc w:val="center"/>
              <w:rPr>
                <w:rFonts w:hint="eastAsia" w:ascii="宋体" w:hAnsi="宋体"/>
                <w:color w:val="000000"/>
                <w:sz w:val="24"/>
                <w:szCs w:val="24"/>
              </w:rPr>
            </w:pPr>
            <w:r>
              <w:rPr>
                <w:rFonts w:hint="eastAsia" w:ascii="宋体" w:hAnsi="宋体"/>
                <w:color w:val="000000"/>
                <w:sz w:val="24"/>
                <w:szCs w:val="24"/>
              </w:rPr>
              <w:t>2025-12-18 00:00</w:t>
            </w:r>
          </w:p>
        </w:tc>
        <w:tc>
          <w:tcPr>
            <w:tcW w:w="1423" w:type="dxa"/>
            <w:tcBorders>
              <w:top w:val="single" w:color="auto" w:sz="4" w:space="0"/>
              <w:bottom w:val="single" w:color="auto" w:sz="4" w:space="0"/>
            </w:tcBorders>
            <w:vAlign w:val="center"/>
          </w:tcPr>
          <w:p>
            <w:pPr>
              <w:snapToGrid w:val="0"/>
              <w:rPr>
                <w:rFonts w:hint="eastAsia" w:ascii="宋体" w:hAnsi="宋体"/>
                <w:color w:val="000000"/>
                <w:sz w:val="24"/>
                <w:szCs w:val="24"/>
              </w:rPr>
            </w:pPr>
            <w:r>
              <w:rPr>
                <w:rFonts w:hint="eastAsia" w:ascii="宋体" w:hAnsi="宋体"/>
                <w:color w:val="000000"/>
                <w:sz w:val="24"/>
                <w:szCs w:val="24"/>
              </w:rPr>
              <w:t>8-9版</w:t>
            </w:r>
          </w:p>
        </w:tc>
        <w:tc>
          <w:tcPr>
            <w:tcW w:w="1002" w:type="dxa"/>
            <w:tcBorders>
              <w:top w:val="single" w:color="auto" w:sz="4" w:space="0"/>
              <w:bottom w:val="single" w:color="auto" w:sz="4" w:space="0"/>
            </w:tcBorders>
            <w:vAlign w:val="center"/>
          </w:tcPr>
          <w:p>
            <w:pPr>
              <w:snapToGrid w:val="0"/>
              <w:rPr>
                <w:rFonts w:hint="eastAsia" w:ascii="宋体" w:hAnsi="宋体"/>
                <w:color w:val="00000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微软雅黑"/>
    <w:panose1 w:val="00000000000000000000"/>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B6714"/>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02C70"/>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1573"/>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C0039"/>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38F081A"/>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6A97769E"/>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Calibri" w:hAnsi="Calibri" w:eastAsia="宋体" w:cs="Times New Roman"/>
      <w:kern w:val="2"/>
      <w:sz w:val="18"/>
      <w:szCs w:val="18"/>
    </w:rPr>
  </w:style>
  <w:style w:type="character" w:customStyle="1" w:styleId="7">
    <w:name w:val="页脚 字符"/>
    <w:basedOn w:val="5"/>
    <w:link w:val="2"/>
    <w:qFormat/>
    <w:uiPriority w:val="0"/>
    <w:rPr>
      <w:rFonts w:ascii="Calibri" w:hAnsi="Calibri" w:eastAsia="宋体" w:cs="Times New Roman"/>
      <w:kern w:val="2"/>
      <w:sz w:val="18"/>
      <w:szCs w:val="18"/>
    </w:rPr>
  </w:style>
  <w:style w:type="paragraph" w:customStyle="1" w:styleId="8">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598</Words>
  <Characters>3080</Characters>
  <Lines>56</Lines>
  <Paragraphs>10</Paragraphs>
  <TotalTime>9</TotalTime>
  <ScaleCrop>false</ScaleCrop>
  <LinksUpToDate>false</LinksUpToDate>
  <CharactersWithSpaces>3668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2026-05-13T11:27:00Z</dcterms:created>
  <dc:creator>WPS_1619769521</dc:creator>
  <cp:lastModifiedBy>rmrb</cp:lastModifiedBy>
  <dcterms:modified xsi:type="dcterms:W3CDTF">2026-05-14T03:55:38Z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